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98352" w14:textId="77777777" w:rsidR="00316769" w:rsidRPr="00F85824" w:rsidRDefault="00D64ED6" w:rsidP="00316769">
      <w:pPr>
        <w:tabs>
          <w:tab w:val="left" w:pos="0"/>
        </w:tabs>
        <w:adjustRightInd w:val="0"/>
        <w:rPr>
          <w:rFonts w:cstheme="minorHAnsi"/>
        </w:rPr>
      </w:pPr>
      <w:r w:rsidRPr="00F85824">
        <w:rPr>
          <w:rFonts w:cstheme="minorHAnsi"/>
          <w:noProof/>
        </w:rPr>
        <w:drawing>
          <wp:inline distT="0" distB="0" distL="0" distR="0" wp14:anchorId="6237A041" wp14:editId="0B0BC325">
            <wp:extent cx="5943600" cy="1219200"/>
            <wp:effectExtent l="0" t="0" r="0" b="0"/>
            <wp:docPr id="2" name="Picture 2" descr="NewsHeadline-01"/>
            <wp:cNvGraphicFramePr/>
            <a:graphic xmlns:a="http://schemas.openxmlformats.org/drawingml/2006/main">
              <a:graphicData uri="http://schemas.openxmlformats.org/drawingml/2006/picture">
                <pic:pic xmlns:pic="http://schemas.openxmlformats.org/drawingml/2006/picture">
                  <pic:nvPicPr>
                    <pic:cNvPr id="2" name="Picture 2" descr="NewsHeadline-0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8EFBDA1" w14:textId="77777777" w:rsidR="00316769" w:rsidRPr="00F85824" w:rsidRDefault="00316769" w:rsidP="00316769">
      <w:pPr>
        <w:pStyle w:val="BlockText"/>
        <w:tabs>
          <w:tab w:val="left" w:pos="3420"/>
        </w:tabs>
        <w:spacing w:before="0" w:beforeAutospacing="0" w:after="0" w:afterAutospacing="0"/>
        <w:rPr>
          <w:rFonts w:asciiTheme="minorHAnsi" w:hAnsiTheme="minorHAnsi" w:cstheme="minorHAnsi"/>
          <w:b/>
          <w:sz w:val="22"/>
          <w:szCs w:val="22"/>
        </w:rPr>
      </w:pPr>
    </w:p>
    <w:p w14:paraId="404A7EFD" w14:textId="42F26699" w:rsidR="00316769" w:rsidRPr="00F85824" w:rsidRDefault="00316769" w:rsidP="00316769">
      <w:pPr>
        <w:pStyle w:val="BlockText"/>
        <w:tabs>
          <w:tab w:val="left" w:pos="3420"/>
        </w:tabs>
        <w:spacing w:before="0" w:beforeAutospacing="0" w:after="0" w:afterAutospacing="0"/>
        <w:rPr>
          <w:rFonts w:asciiTheme="minorHAnsi" w:hAnsiTheme="minorHAnsi" w:cstheme="minorHAnsi"/>
          <w:b/>
          <w:sz w:val="22"/>
          <w:szCs w:val="22"/>
        </w:rPr>
      </w:pPr>
      <w:r w:rsidRPr="00F85824">
        <w:rPr>
          <w:rFonts w:asciiTheme="minorHAnsi" w:hAnsiTheme="minorHAnsi" w:cstheme="minorHAnsi"/>
          <w:b/>
          <w:sz w:val="22"/>
          <w:szCs w:val="22"/>
        </w:rPr>
        <w:t>For More Information:</w:t>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b/>
          <w:sz w:val="22"/>
          <w:szCs w:val="22"/>
        </w:rPr>
        <w:tab/>
      </w:r>
      <w:r w:rsidRPr="00F85824">
        <w:rPr>
          <w:rFonts w:asciiTheme="minorHAnsi" w:hAnsiTheme="minorHAnsi" w:cstheme="minorHAnsi"/>
          <w:sz w:val="22"/>
          <w:szCs w:val="22"/>
        </w:rPr>
        <w:t>R-</w:t>
      </w:r>
      <w:r w:rsidR="002F281F" w:rsidRPr="00F85824">
        <w:rPr>
          <w:rFonts w:asciiTheme="minorHAnsi" w:hAnsiTheme="minorHAnsi" w:cstheme="minorHAnsi"/>
          <w:sz w:val="22"/>
          <w:szCs w:val="22"/>
        </w:rPr>
        <w:t>2</w:t>
      </w:r>
      <w:r w:rsidR="00BB2F7F">
        <w:rPr>
          <w:rFonts w:asciiTheme="minorHAnsi" w:hAnsiTheme="minorHAnsi" w:cstheme="minorHAnsi"/>
          <w:sz w:val="22"/>
          <w:szCs w:val="22"/>
        </w:rPr>
        <w:t>3</w:t>
      </w:r>
      <w:r w:rsidR="008B7D66" w:rsidRPr="00F85824">
        <w:rPr>
          <w:rFonts w:asciiTheme="minorHAnsi" w:hAnsiTheme="minorHAnsi" w:cstheme="minorHAnsi"/>
          <w:sz w:val="22"/>
          <w:szCs w:val="22"/>
        </w:rPr>
        <w:t>-18</w:t>
      </w:r>
      <w:r w:rsidRPr="00F85824">
        <w:rPr>
          <w:rFonts w:asciiTheme="minorHAnsi" w:hAnsiTheme="minorHAnsi" w:cstheme="minorHAnsi"/>
          <w:sz w:val="22"/>
          <w:szCs w:val="22"/>
        </w:rPr>
        <w:t xml:space="preserve">       </w:t>
      </w:r>
    </w:p>
    <w:p w14:paraId="04F67DEA" w14:textId="0AEE83CF" w:rsidR="00316769" w:rsidRPr="00F85824" w:rsidRDefault="009E0FAD" w:rsidP="00316769">
      <w:pPr>
        <w:rPr>
          <w:rStyle w:val="Hyperlink"/>
          <w:rFonts w:cstheme="minorHAnsi"/>
          <w:color w:val="auto"/>
        </w:rPr>
      </w:pPr>
      <w:hyperlink r:id="rId7" w:history="1">
        <w:r w:rsidR="008B7D66" w:rsidRPr="00F85824">
          <w:rPr>
            <w:rStyle w:val="Hyperlink"/>
            <w:rFonts w:cstheme="minorHAnsi"/>
            <w:color w:val="auto"/>
          </w:rPr>
          <w:t>Katie Butler</w:t>
        </w:r>
      </w:hyperlink>
      <w:r w:rsidR="00316769" w:rsidRPr="00F85824">
        <w:rPr>
          <w:rFonts w:cstheme="minorHAnsi"/>
        </w:rPr>
        <w:t>, (703) 706-54</w:t>
      </w:r>
      <w:r w:rsidR="008B7D66" w:rsidRPr="00F85824">
        <w:rPr>
          <w:rFonts w:cstheme="minorHAnsi"/>
        </w:rPr>
        <w:t>28</w:t>
      </w:r>
      <w:r w:rsidR="00316769" w:rsidRPr="00F85824">
        <w:rPr>
          <w:rFonts w:cstheme="minorHAnsi"/>
        </w:rPr>
        <w:tab/>
      </w:r>
      <w:r w:rsidR="00316769" w:rsidRPr="00F85824">
        <w:rPr>
          <w:rFonts w:cstheme="minorHAnsi"/>
        </w:rPr>
        <w:tab/>
      </w:r>
      <w:r w:rsidR="00316769" w:rsidRPr="00F85824">
        <w:rPr>
          <w:rFonts w:cstheme="minorHAnsi"/>
        </w:rPr>
        <w:tab/>
      </w:r>
      <w:r w:rsidR="00316769" w:rsidRPr="00F85824">
        <w:rPr>
          <w:rFonts w:cstheme="minorHAnsi"/>
        </w:rPr>
        <w:tab/>
      </w:r>
      <w:r w:rsidR="00316769" w:rsidRPr="00F85824">
        <w:rPr>
          <w:rFonts w:cstheme="minorHAnsi"/>
        </w:rPr>
        <w:tab/>
      </w:r>
      <w:r w:rsidR="00316769" w:rsidRPr="00F85824">
        <w:rPr>
          <w:rFonts w:cstheme="minorHAnsi"/>
        </w:rPr>
        <w:tab/>
      </w:r>
    </w:p>
    <w:p w14:paraId="7F4930DA" w14:textId="6856D7BE" w:rsidR="00A978B4" w:rsidRPr="00F85824" w:rsidRDefault="009E0FAD" w:rsidP="00316769">
      <w:pPr>
        <w:rPr>
          <w:rFonts w:cstheme="minorHAnsi"/>
        </w:rPr>
      </w:pPr>
      <w:hyperlink r:id="rId8" w:history="1">
        <w:r w:rsidR="00A978B4" w:rsidRPr="00F85824">
          <w:rPr>
            <w:rStyle w:val="Hyperlink"/>
            <w:rFonts w:cstheme="minorHAnsi"/>
            <w:color w:val="auto"/>
          </w:rPr>
          <w:t>Sue Nester</w:t>
        </w:r>
      </w:hyperlink>
      <w:r w:rsidR="00A978B4" w:rsidRPr="00F85824">
        <w:rPr>
          <w:rFonts w:cstheme="minorHAnsi"/>
        </w:rPr>
        <w:t>, (</w:t>
      </w:r>
      <w:r w:rsidR="00136387">
        <w:rPr>
          <w:rFonts w:cstheme="minorHAnsi"/>
        </w:rPr>
        <w:t>301) 606-1601</w:t>
      </w:r>
      <w:r w:rsidR="00A978B4" w:rsidRPr="00F85824">
        <w:rPr>
          <w:rFonts w:cstheme="minorHAnsi"/>
        </w:rPr>
        <w:t xml:space="preserve"> (broadcast media)</w:t>
      </w:r>
    </w:p>
    <w:p w14:paraId="35E419E6" w14:textId="77777777" w:rsidR="00316769" w:rsidRPr="00F85824" w:rsidRDefault="00316769" w:rsidP="00316769">
      <w:pPr>
        <w:tabs>
          <w:tab w:val="left" w:pos="9180"/>
        </w:tabs>
        <w:rPr>
          <w:rFonts w:cstheme="minorHAnsi"/>
          <w:b/>
          <w:bCs/>
          <w:smallCaps/>
        </w:rPr>
      </w:pPr>
    </w:p>
    <w:p w14:paraId="5E7D4BE6" w14:textId="46E04F79" w:rsidR="002F281F" w:rsidRPr="009E0FAD" w:rsidRDefault="00D64ED6" w:rsidP="002F281F">
      <w:pPr>
        <w:jc w:val="center"/>
        <w:rPr>
          <w:rFonts w:cstheme="minorHAnsi"/>
          <w:b/>
          <w:bCs/>
          <w:smallCaps/>
          <w:sz w:val="28"/>
          <w:szCs w:val="28"/>
        </w:rPr>
      </w:pPr>
      <w:r w:rsidRPr="009E0FAD">
        <w:rPr>
          <w:rFonts w:cstheme="minorHAnsi"/>
          <w:b/>
          <w:bCs/>
          <w:smallCaps/>
          <w:sz w:val="28"/>
          <w:szCs w:val="28"/>
        </w:rPr>
        <w:t xml:space="preserve">Trusted Choice </w:t>
      </w:r>
      <w:r w:rsidR="002F281F" w:rsidRPr="009E0FAD">
        <w:rPr>
          <w:rFonts w:cstheme="minorHAnsi"/>
          <w:b/>
          <w:bCs/>
          <w:smallCaps/>
          <w:sz w:val="28"/>
          <w:szCs w:val="28"/>
        </w:rPr>
        <w:t xml:space="preserve">Independent Insurance Agents </w:t>
      </w:r>
      <w:r w:rsidR="00B3502B" w:rsidRPr="009E0FAD">
        <w:rPr>
          <w:rFonts w:cstheme="minorHAnsi"/>
          <w:b/>
          <w:bCs/>
          <w:smallCaps/>
          <w:sz w:val="28"/>
          <w:szCs w:val="28"/>
        </w:rPr>
        <w:t xml:space="preserve">Offer </w:t>
      </w:r>
      <w:r w:rsidR="00F85824" w:rsidRPr="009E0FAD">
        <w:rPr>
          <w:rFonts w:cstheme="minorHAnsi"/>
          <w:b/>
          <w:bCs/>
          <w:smallCaps/>
          <w:sz w:val="28"/>
          <w:szCs w:val="28"/>
        </w:rPr>
        <w:t>Florence Recovery Tips</w:t>
      </w:r>
    </w:p>
    <w:p w14:paraId="226B9A6E" w14:textId="6A99F400" w:rsidR="00316769" w:rsidRPr="00F85824" w:rsidRDefault="00670F3E" w:rsidP="002F281F">
      <w:pPr>
        <w:jc w:val="center"/>
        <w:rPr>
          <w:rFonts w:cstheme="minorHAnsi"/>
          <w:b/>
          <w:bCs/>
          <w:smallCaps/>
        </w:rPr>
      </w:pPr>
      <w:r>
        <w:rPr>
          <w:rFonts w:cstheme="minorHAnsi"/>
          <w:i/>
        </w:rPr>
        <w:t xml:space="preserve">Follow these tips once </w:t>
      </w:r>
      <w:r w:rsidR="00FC2371">
        <w:rPr>
          <w:rFonts w:cstheme="minorHAnsi"/>
          <w:i/>
        </w:rPr>
        <w:t>authorities declare it is safe to return to homes and businesses</w:t>
      </w:r>
      <w:r w:rsidR="002F281F" w:rsidRPr="00F85824">
        <w:rPr>
          <w:rFonts w:cstheme="minorHAnsi"/>
          <w:i/>
        </w:rPr>
        <w:t>.</w:t>
      </w:r>
    </w:p>
    <w:p w14:paraId="2767807C" w14:textId="77777777" w:rsidR="002F281F" w:rsidRPr="00F85824" w:rsidRDefault="002F281F" w:rsidP="00CF4B7B">
      <w:pPr>
        <w:ind w:firstLine="720"/>
        <w:rPr>
          <w:rFonts w:cstheme="minorHAnsi"/>
        </w:rPr>
      </w:pPr>
    </w:p>
    <w:p w14:paraId="06CF0F80" w14:textId="14DD7D00" w:rsidR="00F85824" w:rsidRPr="00F85824" w:rsidRDefault="001D21D4" w:rsidP="00F85824">
      <w:pPr>
        <w:ind w:firstLine="720"/>
        <w:rPr>
          <w:rFonts w:cstheme="minorHAnsi"/>
        </w:rPr>
      </w:pPr>
      <w:r w:rsidRPr="00F85824">
        <w:rPr>
          <w:rFonts w:cstheme="minorHAnsi"/>
        </w:rPr>
        <w:t xml:space="preserve">ALEXANDRIA, Virginia, Sept. </w:t>
      </w:r>
      <w:r w:rsidR="00D64ED6" w:rsidRPr="00F85824">
        <w:rPr>
          <w:rFonts w:cstheme="minorHAnsi"/>
        </w:rPr>
        <w:t>1</w:t>
      </w:r>
      <w:r w:rsidR="009D50DB">
        <w:rPr>
          <w:rFonts w:cstheme="minorHAnsi"/>
        </w:rPr>
        <w:t>7</w:t>
      </w:r>
      <w:r w:rsidRPr="00F85824">
        <w:rPr>
          <w:rFonts w:cstheme="minorHAnsi"/>
        </w:rPr>
        <w:t>,</w:t>
      </w:r>
      <w:r w:rsidR="00316769" w:rsidRPr="00F85824">
        <w:rPr>
          <w:rFonts w:cstheme="minorHAnsi"/>
        </w:rPr>
        <w:t xml:space="preserve"> 201</w:t>
      </w:r>
      <w:r w:rsidR="00D64ED6" w:rsidRPr="00F85824">
        <w:rPr>
          <w:rFonts w:cstheme="minorHAnsi"/>
        </w:rPr>
        <w:t>8</w:t>
      </w:r>
      <w:r w:rsidR="00316769" w:rsidRPr="00F85824">
        <w:rPr>
          <w:rFonts w:cstheme="minorHAnsi"/>
        </w:rPr>
        <w:t>—</w:t>
      </w:r>
      <w:r w:rsidRPr="00F85824">
        <w:rPr>
          <w:rFonts w:cstheme="minorHAnsi"/>
        </w:rPr>
        <w:t xml:space="preserve"> As </w:t>
      </w:r>
      <w:r w:rsidR="00F85824" w:rsidRPr="00F85824">
        <w:rPr>
          <w:rFonts w:cstheme="minorHAnsi"/>
        </w:rPr>
        <w:t>residents of states affected by Hurricane Florence assess the damage in the coming days</w:t>
      </w:r>
      <w:r w:rsidRPr="00F85824">
        <w:rPr>
          <w:rFonts w:cstheme="minorHAnsi"/>
        </w:rPr>
        <w:t xml:space="preserve">, </w:t>
      </w:r>
      <w:r w:rsidR="00682CC0" w:rsidRPr="00F85824">
        <w:rPr>
          <w:rFonts w:cstheme="minorHAnsi"/>
        </w:rPr>
        <w:t>Trusted Choice</w:t>
      </w:r>
      <w:r w:rsidR="00682CC0" w:rsidRPr="00F85824">
        <w:rPr>
          <w:rFonts w:cstheme="minorHAnsi"/>
          <w:vertAlign w:val="superscript"/>
        </w:rPr>
        <w:t>®</w:t>
      </w:r>
      <w:r w:rsidR="00682CC0" w:rsidRPr="00F85824">
        <w:rPr>
          <w:rFonts w:cstheme="minorHAnsi"/>
        </w:rPr>
        <w:t xml:space="preserve"> </w:t>
      </w:r>
      <w:r w:rsidR="002F281F" w:rsidRPr="00F85824">
        <w:rPr>
          <w:rFonts w:cstheme="minorHAnsi"/>
        </w:rPr>
        <w:t xml:space="preserve">independent insurance agents </w:t>
      </w:r>
      <w:r w:rsidRPr="00F85824">
        <w:rPr>
          <w:rFonts w:cstheme="minorHAnsi"/>
        </w:rPr>
        <w:t xml:space="preserve">and </w:t>
      </w:r>
      <w:r w:rsidR="00940D69" w:rsidRPr="00F85824">
        <w:rPr>
          <w:rFonts w:cstheme="minorHAnsi"/>
        </w:rPr>
        <w:t xml:space="preserve">the </w:t>
      </w:r>
      <w:r w:rsidRPr="00F85824">
        <w:rPr>
          <w:rFonts w:cstheme="minorHAnsi"/>
        </w:rPr>
        <w:t xml:space="preserve">Independent Insurance Agents &amp; Brokers of America (IIABA or the Big “I”) </w:t>
      </w:r>
      <w:r w:rsidR="00F85824" w:rsidRPr="00F85824">
        <w:rPr>
          <w:rFonts w:cstheme="minorHAnsi"/>
        </w:rPr>
        <w:t>advise consumers to take the following steps when it is safe to return to their homes</w:t>
      </w:r>
      <w:r w:rsidR="002F281F" w:rsidRPr="00F85824">
        <w:rPr>
          <w:rFonts w:cstheme="minorHAnsi"/>
        </w:rPr>
        <w:t>:</w:t>
      </w:r>
    </w:p>
    <w:p w14:paraId="19F23F90" w14:textId="77777777" w:rsidR="00F85824" w:rsidRPr="00F85824" w:rsidRDefault="00F85824" w:rsidP="00F85824">
      <w:pPr>
        <w:rPr>
          <w:rStyle w:val="Emphasis"/>
          <w:rFonts w:cstheme="minorHAnsi"/>
          <w:b/>
          <w:bCs/>
        </w:rPr>
      </w:pPr>
    </w:p>
    <w:p w14:paraId="7459896E" w14:textId="50925C78" w:rsidR="00760083" w:rsidRPr="00F85824" w:rsidRDefault="00760083" w:rsidP="00F85824">
      <w:pPr>
        <w:rPr>
          <w:rFonts w:cstheme="minorHAnsi"/>
        </w:rPr>
      </w:pPr>
      <w:r w:rsidRPr="00F85824">
        <w:rPr>
          <w:rStyle w:val="Emphasis"/>
          <w:rFonts w:cstheme="minorHAnsi"/>
          <w:b/>
          <w:bCs/>
        </w:rPr>
        <w:t>After the hurricane</w:t>
      </w:r>
      <w:r w:rsidR="00534793" w:rsidRPr="00F85824">
        <w:rPr>
          <w:rStyle w:val="Emphasis"/>
          <w:rFonts w:cstheme="minorHAnsi"/>
          <w:b/>
          <w:bCs/>
        </w:rPr>
        <w:t>:</w:t>
      </w:r>
    </w:p>
    <w:p w14:paraId="29FA47E9"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If you have evacuated, wait until authorities tell you it's safe before returning home.</w:t>
      </w:r>
    </w:p>
    <w:p w14:paraId="01A56E5F" w14:textId="10111450"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Be alert for tornadoes</w:t>
      </w:r>
      <w:r w:rsidR="00136387">
        <w:rPr>
          <w:rFonts w:asciiTheme="minorHAnsi" w:hAnsiTheme="minorHAnsi" w:cstheme="minorHAnsi"/>
        </w:rPr>
        <w:t xml:space="preserve"> which can form </w:t>
      </w:r>
      <w:proofErr w:type="gramStart"/>
      <w:r w:rsidR="00136387">
        <w:rPr>
          <w:rFonts w:asciiTheme="minorHAnsi" w:hAnsiTheme="minorHAnsi" w:cstheme="minorHAnsi"/>
        </w:rPr>
        <w:t>as a result of</w:t>
      </w:r>
      <w:proofErr w:type="gramEnd"/>
      <w:r w:rsidR="00136387">
        <w:rPr>
          <w:rFonts w:asciiTheme="minorHAnsi" w:hAnsiTheme="minorHAnsi" w:cstheme="minorHAnsi"/>
        </w:rPr>
        <w:t xml:space="preserve"> hurricane conditions.</w:t>
      </w:r>
    </w:p>
    <w:p w14:paraId="4287D2E2"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Stay away from flood waters.</w:t>
      </w:r>
    </w:p>
    <w:p w14:paraId="6FB1ED8F"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Use a flashlight. Do not light matches or turn on electrical switches.</w:t>
      </w:r>
    </w:p>
    <w:p w14:paraId="17F37ADE"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Sniff for gas leaks. If you smell gas or suspect a leak, turn off the main gas valve, open windows and evacuate. If you have any concerns, have the gas system checked by a professional.</w:t>
      </w:r>
    </w:p>
    <w:p w14:paraId="72BD4A1F"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Do not touch wires or outlets.</w:t>
      </w:r>
    </w:p>
    <w:p w14:paraId="62D17F4C"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Check for frayed cords and for cracked or broken prongs and plugs.</w:t>
      </w:r>
    </w:p>
    <w:p w14:paraId="1A0D6027"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Turn off the main electrical circuit switch. Be careful to stand on a dry surface and do not touch the metal handle of the switch box. Use a piece of heavy rubber, plastic or a piece of dry wood to open the metal door and throw the switch. Share your concerns with a licensed electrician.</w:t>
      </w:r>
    </w:p>
    <w:p w14:paraId="0E2E6DF8"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Watch for holes in the floor, loose boards or hanging plaster.</w:t>
      </w:r>
    </w:p>
    <w:p w14:paraId="263D869B"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lastRenderedPageBreak/>
        <w:t>• If your home has been flooded, check for snakes and other animals that may have entered the property.</w:t>
      </w:r>
    </w:p>
    <w:p w14:paraId="2161B50A"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Before you start cleaning up debris, prepare an inventory of all damaged or destroyed personal property. If you can, videotape or photograph the damage.</w:t>
      </w:r>
    </w:p>
    <w:p w14:paraId="3C6AF41C" w14:textId="4254E495"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w:t>
      </w:r>
      <w:r w:rsidR="00136387">
        <w:rPr>
          <w:rFonts w:asciiTheme="minorHAnsi" w:hAnsiTheme="minorHAnsi" w:cstheme="minorHAnsi"/>
        </w:rPr>
        <w:t>Take as many photos as safely possible to document damage and m</w:t>
      </w:r>
      <w:r w:rsidRPr="00F85824">
        <w:rPr>
          <w:rFonts w:asciiTheme="minorHAnsi" w:hAnsiTheme="minorHAnsi" w:cstheme="minorHAnsi"/>
        </w:rPr>
        <w:t>ake temporary repairs to prevent further damage</w:t>
      </w:r>
      <w:r w:rsidR="00136387">
        <w:rPr>
          <w:rFonts w:asciiTheme="minorHAnsi" w:hAnsiTheme="minorHAnsi" w:cstheme="minorHAnsi"/>
        </w:rPr>
        <w:t>.</w:t>
      </w:r>
    </w:p>
    <w:p w14:paraId="6E23A7D7"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Clean up any flammable or poisonous materials that may have been spilled.</w:t>
      </w:r>
    </w:p>
    <w:p w14:paraId="68EAE2DB"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Dispose of all spoiled food immediately. If you have insurance coverage for spoiled food, document your losses.</w:t>
      </w:r>
    </w:p>
    <w:p w14:paraId="160DE03A"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Hold off on permanent repairs until you've received approval for reimbursement.</w:t>
      </w:r>
    </w:p>
    <w:p w14:paraId="2D5FBD6E"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Save remnants of damaged or destroyed property for your insurance company adjuster, and do not sign agreements with contractors or anyone else until you have a chance to meet with your insurance adjuster.</w:t>
      </w:r>
    </w:p>
    <w:p w14:paraId="4CF2ECD1"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Keep a written record of everyone you talk to about your insurance claim, including the date of the conversation and a summary of what was said.</w:t>
      </w:r>
    </w:p>
    <w:p w14:paraId="1E73EF2F" w14:textId="77777777" w:rsidR="00760083" w:rsidRPr="00F85824" w:rsidRDefault="00760083" w:rsidP="00760083">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Keep all receipts.</w:t>
      </w:r>
    </w:p>
    <w:p w14:paraId="30992921" w14:textId="345AB517" w:rsidR="00760083" w:rsidRPr="00F85824" w:rsidRDefault="00760083" w:rsidP="00F85824">
      <w:pPr>
        <w:pStyle w:val="NormalWeb"/>
        <w:shd w:val="clear" w:color="auto" w:fill="FFFFFF"/>
        <w:spacing w:line="336" w:lineRule="atLeast"/>
        <w:textAlignment w:val="top"/>
        <w:rPr>
          <w:rFonts w:asciiTheme="minorHAnsi" w:hAnsiTheme="minorHAnsi" w:cstheme="minorHAnsi"/>
        </w:rPr>
      </w:pPr>
      <w:r w:rsidRPr="00F85824">
        <w:rPr>
          <w:rFonts w:asciiTheme="minorHAnsi" w:hAnsiTheme="minorHAnsi" w:cstheme="minorHAnsi"/>
        </w:rPr>
        <w:t>• Your pre-disaster home inventory will be of great assistance to you at this point. After you've examined everything and determined the extent of damage, call your independent insurance agent as soon as possible to file a claim.</w:t>
      </w:r>
    </w:p>
    <w:p w14:paraId="0AEA6D9C" w14:textId="0A85F115" w:rsidR="00316769" w:rsidRPr="00F85824" w:rsidRDefault="00316769" w:rsidP="002F281F">
      <w:pPr>
        <w:ind w:firstLine="720"/>
        <w:rPr>
          <w:rFonts w:cstheme="minorHAnsi"/>
        </w:rPr>
      </w:pPr>
      <w:r w:rsidRPr="00F85824">
        <w:rPr>
          <w:rFonts w:cstheme="minorHAnsi"/>
        </w:rPr>
        <w:t>To request an interview with a national spokesperson or a Trusted Choice</w:t>
      </w:r>
      <w:r w:rsidRPr="00F85824">
        <w:rPr>
          <w:rFonts w:cstheme="minorHAnsi"/>
          <w:vertAlign w:val="superscript"/>
        </w:rPr>
        <w:t>®</w:t>
      </w:r>
      <w:r w:rsidRPr="00F85824">
        <w:rPr>
          <w:rFonts w:cstheme="minorHAnsi"/>
        </w:rPr>
        <w:t xml:space="preserve"> insurance agent in your area, please contact </w:t>
      </w:r>
      <w:hyperlink r:id="rId9" w:history="1">
        <w:r w:rsidRPr="00F85824">
          <w:rPr>
            <w:rStyle w:val="Hyperlink"/>
            <w:rFonts w:cstheme="minorHAnsi"/>
            <w:color w:val="auto"/>
          </w:rPr>
          <w:t>Sue Nester</w:t>
        </w:r>
      </w:hyperlink>
      <w:r w:rsidRPr="00F85824">
        <w:rPr>
          <w:rFonts w:cstheme="minorHAnsi"/>
        </w:rPr>
        <w:t xml:space="preserve"> (broadcast), (</w:t>
      </w:r>
      <w:r w:rsidR="00136387">
        <w:rPr>
          <w:rFonts w:cstheme="minorHAnsi"/>
        </w:rPr>
        <w:t>301</w:t>
      </w:r>
      <w:r w:rsidRPr="00F85824">
        <w:rPr>
          <w:rFonts w:cstheme="minorHAnsi"/>
        </w:rPr>
        <w:t>)</w:t>
      </w:r>
      <w:r w:rsidR="00136387">
        <w:rPr>
          <w:rFonts w:cstheme="minorHAnsi"/>
        </w:rPr>
        <w:t xml:space="preserve"> 606-1601</w:t>
      </w:r>
      <w:r w:rsidRPr="00F85824">
        <w:rPr>
          <w:rFonts w:cstheme="minorHAnsi"/>
        </w:rPr>
        <w:t xml:space="preserve">, or </w:t>
      </w:r>
      <w:hyperlink r:id="rId10" w:history="1">
        <w:r w:rsidR="002C729E" w:rsidRPr="00F85824">
          <w:rPr>
            <w:rStyle w:val="Hyperlink"/>
            <w:rFonts w:cstheme="minorHAnsi"/>
            <w:color w:val="auto"/>
          </w:rPr>
          <w:t>Katie Butler</w:t>
        </w:r>
      </w:hyperlink>
      <w:r w:rsidRPr="00F85824">
        <w:rPr>
          <w:rFonts w:cstheme="minorHAnsi"/>
        </w:rPr>
        <w:t xml:space="preserve"> at (703</w:t>
      </w:r>
      <w:r w:rsidR="002C729E" w:rsidRPr="00F85824">
        <w:rPr>
          <w:rFonts w:cstheme="minorHAnsi"/>
        </w:rPr>
        <w:t>) 706-5428</w:t>
      </w:r>
      <w:r w:rsidRPr="00F85824">
        <w:rPr>
          <w:rFonts w:cstheme="minorHAnsi"/>
        </w:rPr>
        <w:t xml:space="preserve">. </w:t>
      </w:r>
    </w:p>
    <w:p w14:paraId="5E7BB011" w14:textId="77777777" w:rsidR="001D21D4" w:rsidRPr="00F85824" w:rsidRDefault="001D21D4" w:rsidP="00316769">
      <w:pPr>
        <w:rPr>
          <w:rFonts w:cstheme="minorHAnsi"/>
        </w:rPr>
      </w:pPr>
    </w:p>
    <w:p w14:paraId="4A1E776F" w14:textId="77777777" w:rsidR="002C729E" w:rsidRPr="00F85824" w:rsidRDefault="009E0FAD" w:rsidP="002C729E">
      <w:pPr>
        <w:ind w:firstLine="720"/>
        <w:rPr>
          <w:rFonts w:cstheme="minorHAnsi"/>
          <w:i/>
          <w:iCs/>
        </w:rPr>
      </w:pPr>
      <w:hyperlink r:id="rId11" w:history="1">
        <w:r w:rsidR="002C729E" w:rsidRPr="00F85824">
          <w:rPr>
            <w:rStyle w:val="Hyperlink"/>
            <w:rFonts w:cstheme="minorHAnsi"/>
            <w:b/>
            <w:bCs/>
            <w:i/>
            <w:iCs/>
            <w:color w:val="auto"/>
          </w:rPr>
          <w:t>Trusted Choice</w:t>
        </w:r>
        <w:r w:rsidR="002C729E" w:rsidRPr="00F85824">
          <w:rPr>
            <w:rStyle w:val="Hyperlink"/>
            <w:rFonts w:cstheme="minorHAnsi"/>
            <w:b/>
            <w:bCs/>
            <w:i/>
            <w:iCs/>
            <w:color w:val="auto"/>
            <w:vertAlign w:val="superscript"/>
          </w:rPr>
          <w:t>®</w:t>
        </w:r>
      </w:hyperlink>
      <w:r w:rsidR="002C729E" w:rsidRPr="00F85824">
        <w:rPr>
          <w:rFonts w:cstheme="minorHAnsi"/>
          <w:i/>
          <w:iCs/>
        </w:rPr>
        <w:t xml:space="preserve"> educates consumers about the benefits of using independent agents and brokers for their insurance needs: choice of companies, customized policies and advocacy support. The brand is the consumer marketing identity for more than 26,000 independent insurance agencies and brokerage firms and 62 leading insurance companies. </w:t>
      </w:r>
    </w:p>
    <w:p w14:paraId="0DD8AF73" w14:textId="77777777" w:rsidR="002C729E" w:rsidRPr="00F85824" w:rsidRDefault="002C729E" w:rsidP="002C729E">
      <w:pPr>
        <w:rPr>
          <w:rFonts w:cstheme="minorHAnsi"/>
        </w:rPr>
      </w:pPr>
    </w:p>
    <w:p w14:paraId="4CCF8540" w14:textId="77777777" w:rsidR="00316769" w:rsidRPr="00F85824" w:rsidRDefault="002C729E" w:rsidP="002C729E">
      <w:pPr>
        <w:ind w:firstLine="720"/>
        <w:rPr>
          <w:rFonts w:cstheme="minorHAnsi"/>
          <w:i/>
          <w:iCs/>
        </w:rPr>
      </w:pPr>
      <w:r w:rsidRPr="00F85824">
        <w:rPr>
          <w:rFonts w:cstheme="minorHAnsi"/>
          <w:i/>
        </w:rPr>
        <w:t xml:space="preserve">The </w:t>
      </w:r>
      <w:hyperlink r:id="rId12" w:history="1">
        <w:r w:rsidRPr="00F85824">
          <w:rPr>
            <w:rStyle w:val="Hyperlink"/>
            <w:rFonts w:cstheme="minorHAnsi"/>
            <w:b/>
            <w:i/>
            <w:color w:val="auto"/>
          </w:rPr>
          <w:t>Independent Insurance Agents &amp; Brokers of America</w:t>
        </w:r>
      </w:hyperlink>
      <w:r w:rsidRPr="00F85824">
        <w:rPr>
          <w:rFonts w:cstheme="minorHAnsi"/>
          <w:b/>
          <w:bCs/>
          <w:i/>
          <w:iCs/>
        </w:rPr>
        <w:t xml:space="preserve"> </w:t>
      </w:r>
      <w:r w:rsidRPr="00F85824">
        <w:rPr>
          <w:rFonts w:cstheme="minorHAnsi"/>
          <w:i/>
          <w:iCs/>
        </w:rPr>
        <w:t>(IIABA or the Big “I”) was</w:t>
      </w:r>
      <w:r w:rsidRPr="00F85824">
        <w:rPr>
          <w:rFonts w:cstheme="minorHAnsi"/>
          <w:b/>
          <w:bCs/>
          <w:i/>
          <w:iCs/>
        </w:rPr>
        <w:t xml:space="preserve"> </w:t>
      </w:r>
      <w:r w:rsidRPr="00F85824">
        <w:rPr>
          <w:rFonts w:cstheme="minorHAnsi"/>
          <w:i/>
          <w:iCs/>
        </w:rPr>
        <w:t xml:space="preserve">founded in 1896 and is the nation’s oldest and largest national association of independent insurance agents and brokers, representing a network of approximately a quarter of a million agents, brokers and their employees nationally. Its members are businesses that offer customers a choice of policies from a variety of insurance companies. Independent agents and brokers offer all lines of insurance—property, casualty, life and health—as well as employee benefit plans and retirement products. </w:t>
      </w:r>
    </w:p>
    <w:p w14:paraId="5037C41D" w14:textId="77777777" w:rsidR="002C729E" w:rsidRPr="00F85824" w:rsidRDefault="002C729E" w:rsidP="009E0FAD">
      <w:pPr>
        <w:rPr>
          <w:rFonts w:cstheme="minorHAnsi"/>
          <w:i/>
          <w:iCs/>
        </w:rPr>
      </w:pPr>
      <w:bookmarkStart w:id="0" w:name="_GoBack"/>
      <w:bookmarkEnd w:id="0"/>
    </w:p>
    <w:p w14:paraId="066B5A8A" w14:textId="77777777" w:rsidR="00316769" w:rsidRPr="00F85824" w:rsidRDefault="00316769" w:rsidP="00316769">
      <w:pPr>
        <w:jc w:val="center"/>
        <w:rPr>
          <w:rFonts w:cstheme="minorHAnsi"/>
        </w:rPr>
      </w:pPr>
      <w:r w:rsidRPr="00F85824">
        <w:rPr>
          <w:rFonts w:cstheme="minorHAnsi"/>
        </w:rPr>
        <w:t># # #</w:t>
      </w:r>
    </w:p>
    <w:p w14:paraId="5F7D16FB" w14:textId="77777777" w:rsidR="00884292" w:rsidRPr="00F85824" w:rsidRDefault="00884292">
      <w:pPr>
        <w:rPr>
          <w:rFonts w:cstheme="minorHAnsi"/>
        </w:rPr>
      </w:pPr>
    </w:p>
    <w:sectPr w:rsidR="00884292" w:rsidRPr="00F85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E87"/>
    <w:multiLevelType w:val="hybridMultilevel"/>
    <w:tmpl w:val="11D0C738"/>
    <w:lvl w:ilvl="0" w:tplc="F86870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57F3C"/>
    <w:multiLevelType w:val="hybridMultilevel"/>
    <w:tmpl w:val="033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357C"/>
    <w:multiLevelType w:val="hybridMultilevel"/>
    <w:tmpl w:val="1ECC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010AF"/>
    <w:multiLevelType w:val="hybridMultilevel"/>
    <w:tmpl w:val="7450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642C4"/>
    <w:multiLevelType w:val="hybridMultilevel"/>
    <w:tmpl w:val="4E1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4210F"/>
    <w:multiLevelType w:val="hybridMultilevel"/>
    <w:tmpl w:val="F0FC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11CE9"/>
    <w:multiLevelType w:val="hybridMultilevel"/>
    <w:tmpl w:val="AC3E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69"/>
    <w:rsid w:val="00131086"/>
    <w:rsid w:val="00136387"/>
    <w:rsid w:val="001D21D4"/>
    <w:rsid w:val="001F112D"/>
    <w:rsid w:val="002329FA"/>
    <w:rsid w:val="002C729E"/>
    <w:rsid w:val="002F281F"/>
    <w:rsid w:val="00316769"/>
    <w:rsid w:val="00363341"/>
    <w:rsid w:val="003A75DE"/>
    <w:rsid w:val="004F1480"/>
    <w:rsid w:val="004F51C7"/>
    <w:rsid w:val="00526442"/>
    <w:rsid w:val="00534793"/>
    <w:rsid w:val="006559AE"/>
    <w:rsid w:val="00670F3E"/>
    <w:rsid w:val="00682CC0"/>
    <w:rsid w:val="006F5DAB"/>
    <w:rsid w:val="00703191"/>
    <w:rsid w:val="00760083"/>
    <w:rsid w:val="00831150"/>
    <w:rsid w:val="00884292"/>
    <w:rsid w:val="008B2C76"/>
    <w:rsid w:val="008B7D66"/>
    <w:rsid w:val="008D724D"/>
    <w:rsid w:val="00940D69"/>
    <w:rsid w:val="009D28E5"/>
    <w:rsid w:val="009D50DB"/>
    <w:rsid w:val="009E0FAD"/>
    <w:rsid w:val="00A06755"/>
    <w:rsid w:val="00A978B4"/>
    <w:rsid w:val="00B3502B"/>
    <w:rsid w:val="00BB2F7F"/>
    <w:rsid w:val="00C3371B"/>
    <w:rsid w:val="00CF4B7B"/>
    <w:rsid w:val="00D06A8C"/>
    <w:rsid w:val="00D15310"/>
    <w:rsid w:val="00D264FC"/>
    <w:rsid w:val="00D64ED6"/>
    <w:rsid w:val="00E05C93"/>
    <w:rsid w:val="00E20CEB"/>
    <w:rsid w:val="00E541BE"/>
    <w:rsid w:val="00EA5132"/>
    <w:rsid w:val="00F05843"/>
    <w:rsid w:val="00F85824"/>
    <w:rsid w:val="00F97DF3"/>
    <w:rsid w:val="00FC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4AD3"/>
  <w15:chartTrackingRefBased/>
  <w15:docId w15:val="{97D619B7-AE9F-4D71-A8FC-3B1AD7C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769"/>
    <w:rPr>
      <w:color w:val="0563C1" w:themeColor="hyperlink"/>
      <w:u w:val="single"/>
    </w:rPr>
  </w:style>
  <w:style w:type="paragraph" w:styleId="BlockText">
    <w:name w:val="Block Text"/>
    <w:basedOn w:val="Normal"/>
    <w:rsid w:val="003167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16769"/>
    <w:pPr>
      <w:ind w:left="720"/>
      <w:contextualSpacing/>
    </w:pPr>
  </w:style>
  <w:style w:type="paragraph" w:styleId="BalloonText">
    <w:name w:val="Balloon Text"/>
    <w:basedOn w:val="Normal"/>
    <w:link w:val="BalloonTextChar"/>
    <w:uiPriority w:val="99"/>
    <w:semiHidden/>
    <w:unhideWhenUsed/>
    <w:rsid w:val="004F5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1C7"/>
    <w:rPr>
      <w:rFonts w:ascii="Segoe UI" w:hAnsi="Segoe UI" w:cs="Segoe UI"/>
      <w:sz w:val="18"/>
      <w:szCs w:val="18"/>
    </w:rPr>
  </w:style>
  <w:style w:type="character" w:styleId="CommentReference">
    <w:name w:val="annotation reference"/>
    <w:basedOn w:val="DefaultParagraphFont"/>
    <w:uiPriority w:val="99"/>
    <w:semiHidden/>
    <w:unhideWhenUsed/>
    <w:rsid w:val="002C729E"/>
    <w:rPr>
      <w:sz w:val="16"/>
      <w:szCs w:val="16"/>
    </w:rPr>
  </w:style>
  <w:style w:type="paragraph" w:styleId="CommentText">
    <w:name w:val="annotation text"/>
    <w:basedOn w:val="Normal"/>
    <w:link w:val="CommentTextChar"/>
    <w:uiPriority w:val="99"/>
    <w:semiHidden/>
    <w:unhideWhenUsed/>
    <w:rsid w:val="002C729E"/>
    <w:rPr>
      <w:sz w:val="20"/>
      <w:szCs w:val="20"/>
    </w:rPr>
  </w:style>
  <w:style w:type="character" w:customStyle="1" w:styleId="CommentTextChar">
    <w:name w:val="Comment Text Char"/>
    <w:basedOn w:val="DefaultParagraphFont"/>
    <w:link w:val="CommentText"/>
    <w:uiPriority w:val="99"/>
    <w:semiHidden/>
    <w:rsid w:val="002C729E"/>
    <w:rPr>
      <w:sz w:val="20"/>
      <w:szCs w:val="20"/>
    </w:rPr>
  </w:style>
  <w:style w:type="paragraph" w:styleId="CommentSubject">
    <w:name w:val="annotation subject"/>
    <w:basedOn w:val="CommentText"/>
    <w:next w:val="CommentText"/>
    <w:link w:val="CommentSubjectChar"/>
    <w:uiPriority w:val="99"/>
    <w:semiHidden/>
    <w:unhideWhenUsed/>
    <w:rsid w:val="002C729E"/>
    <w:rPr>
      <w:b/>
      <w:bCs/>
    </w:rPr>
  </w:style>
  <w:style w:type="character" w:customStyle="1" w:styleId="CommentSubjectChar">
    <w:name w:val="Comment Subject Char"/>
    <w:basedOn w:val="CommentTextChar"/>
    <w:link w:val="CommentSubject"/>
    <w:uiPriority w:val="99"/>
    <w:semiHidden/>
    <w:rsid w:val="002C729E"/>
    <w:rPr>
      <w:b/>
      <w:bCs/>
      <w:sz w:val="20"/>
      <w:szCs w:val="20"/>
    </w:rPr>
  </w:style>
  <w:style w:type="character" w:styleId="FollowedHyperlink">
    <w:name w:val="FollowedHyperlink"/>
    <w:basedOn w:val="DefaultParagraphFont"/>
    <w:uiPriority w:val="99"/>
    <w:semiHidden/>
    <w:unhideWhenUsed/>
    <w:rsid w:val="002C729E"/>
    <w:rPr>
      <w:color w:val="954F72" w:themeColor="followedHyperlink"/>
      <w:u w:val="single"/>
    </w:rPr>
  </w:style>
  <w:style w:type="character" w:styleId="UnresolvedMention">
    <w:name w:val="Unresolved Mention"/>
    <w:basedOn w:val="DefaultParagraphFont"/>
    <w:uiPriority w:val="99"/>
    <w:semiHidden/>
    <w:unhideWhenUsed/>
    <w:rsid w:val="002C729E"/>
    <w:rPr>
      <w:color w:val="605E5C"/>
      <w:shd w:val="clear" w:color="auto" w:fill="E1DFDD"/>
    </w:rPr>
  </w:style>
  <w:style w:type="paragraph" w:styleId="NormalWeb">
    <w:name w:val="Normal (Web)"/>
    <w:basedOn w:val="Normal"/>
    <w:uiPriority w:val="99"/>
    <w:unhideWhenUsed/>
    <w:rsid w:val="008D724D"/>
    <w:pPr>
      <w:spacing w:before="100" w:beforeAutospacing="1" w:after="100" w:afterAutospacing="1"/>
    </w:pPr>
    <w:rPr>
      <w:rFonts w:ascii="Calibri" w:hAnsi="Calibri" w:cs="Calibri"/>
    </w:rPr>
  </w:style>
  <w:style w:type="character" w:styleId="Emphasis">
    <w:name w:val="Emphasis"/>
    <w:basedOn w:val="DefaultParagraphFont"/>
    <w:uiPriority w:val="20"/>
    <w:qFormat/>
    <w:rsid w:val="008D7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10261">
      <w:bodyDiv w:val="1"/>
      <w:marLeft w:val="0"/>
      <w:marRight w:val="0"/>
      <w:marTop w:val="0"/>
      <w:marBottom w:val="0"/>
      <w:divBdr>
        <w:top w:val="none" w:sz="0" w:space="0" w:color="auto"/>
        <w:left w:val="none" w:sz="0" w:space="0" w:color="auto"/>
        <w:bottom w:val="none" w:sz="0" w:space="0" w:color="auto"/>
        <w:right w:val="none" w:sz="0" w:space="0" w:color="auto"/>
      </w:divBdr>
    </w:div>
    <w:div w:id="1086029550">
      <w:bodyDiv w:val="1"/>
      <w:marLeft w:val="0"/>
      <w:marRight w:val="0"/>
      <w:marTop w:val="0"/>
      <w:marBottom w:val="0"/>
      <w:divBdr>
        <w:top w:val="none" w:sz="0" w:space="0" w:color="auto"/>
        <w:left w:val="none" w:sz="0" w:space="0" w:color="auto"/>
        <w:bottom w:val="none" w:sz="0" w:space="0" w:color="auto"/>
        <w:right w:val="none" w:sz="0" w:space="0" w:color="auto"/>
      </w:divBdr>
    </w:div>
    <w:div w:id="1544174690">
      <w:bodyDiv w:val="1"/>
      <w:marLeft w:val="0"/>
      <w:marRight w:val="0"/>
      <w:marTop w:val="0"/>
      <w:marBottom w:val="0"/>
      <w:divBdr>
        <w:top w:val="none" w:sz="0" w:space="0" w:color="auto"/>
        <w:left w:val="none" w:sz="0" w:space="0" w:color="auto"/>
        <w:bottom w:val="none" w:sz="0" w:space="0" w:color="auto"/>
        <w:right w:val="none" w:sz="0" w:space="0" w:color="auto"/>
      </w:divBdr>
    </w:div>
    <w:div w:id="163659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ster@iiab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ie.butler@iiaba.net" TargetMode="External"/><Relationship Id="rId12" Type="http://schemas.openxmlformats.org/officeDocument/2006/relationships/hyperlink" Target="https://www.independentagent.com/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72CE.03C24DB0" TargetMode="External"/><Relationship Id="rId11" Type="http://schemas.openxmlformats.org/officeDocument/2006/relationships/hyperlink" Target="https://www.independentagent.com/Resources/CompanyPartners/Pages/Trusted-Choice/Trusted-Choice-partners.aspx" TargetMode="External"/><Relationship Id="rId5" Type="http://schemas.openxmlformats.org/officeDocument/2006/relationships/image" Target="media/image1.png"/><Relationship Id="rId10" Type="http://schemas.openxmlformats.org/officeDocument/2006/relationships/hyperlink" Target="mailto:katie.butler@iiaba.net" TargetMode="External"/><Relationship Id="rId4" Type="http://schemas.openxmlformats.org/officeDocument/2006/relationships/webSettings" Target="webSettings.xml"/><Relationship Id="rId9" Type="http://schemas.openxmlformats.org/officeDocument/2006/relationships/hyperlink" Target="mailto:susan.nester@iiaba.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Tapia</dc:creator>
  <cp:keywords/>
  <dc:description/>
  <cp:lastModifiedBy>Katie Butler</cp:lastModifiedBy>
  <cp:revision>3</cp:revision>
  <dcterms:created xsi:type="dcterms:W3CDTF">2018-09-17T15:04:00Z</dcterms:created>
  <dcterms:modified xsi:type="dcterms:W3CDTF">2018-09-17T15:05:00Z</dcterms:modified>
</cp:coreProperties>
</file>